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A4742" w14:textId="425261AC" w:rsidR="00CB3F5B" w:rsidRDefault="00CB3F5B" w:rsidP="00624F3B">
      <w:pPr>
        <w:rPr>
          <w:b/>
          <w:bCs/>
        </w:rPr>
      </w:pPr>
      <w:r w:rsidRPr="00CB3F5B">
        <w:rPr>
          <w:b/>
          <w:bCs/>
        </w:rPr>
        <w:t>Endokrinologický manažment pacienta s traumatickým poškodením mozgu:</w:t>
      </w:r>
    </w:p>
    <w:p w14:paraId="6D79E02B" w14:textId="7D27FBE6" w:rsidR="00624F3B" w:rsidRDefault="00624F3B" w:rsidP="00624F3B">
      <w:pPr>
        <w:pStyle w:val="Odsekzoznamu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Traumatické poškodenie mozgu:</w:t>
      </w:r>
    </w:p>
    <w:p w14:paraId="01F7AF74" w14:textId="11FD8D91" w:rsidR="00624F3B" w:rsidRPr="008B37DC" w:rsidRDefault="008B37DC" w:rsidP="00624F3B">
      <w:pPr>
        <w:pStyle w:val="Odsekzoznamu"/>
        <w:numPr>
          <w:ilvl w:val="1"/>
          <w:numId w:val="4"/>
        </w:numPr>
      </w:pPr>
      <w:r w:rsidRPr="008B37DC">
        <w:t>j</w:t>
      </w:r>
      <w:r w:rsidR="00624F3B" w:rsidRPr="008B37DC">
        <w:t>e raritnou príčinou morbidity a mortality u mladých ľ</w:t>
      </w:r>
      <w:r>
        <w:t>u</w:t>
      </w:r>
      <w:r w:rsidR="00624F3B" w:rsidRPr="008B37DC">
        <w:t>dí</w:t>
      </w:r>
    </w:p>
    <w:p w14:paraId="74395036" w14:textId="3DECF47A" w:rsidR="00624F3B" w:rsidRPr="008B37DC" w:rsidRDefault="008B37DC" w:rsidP="00624F3B">
      <w:pPr>
        <w:pStyle w:val="Odsekzoznamu"/>
        <w:numPr>
          <w:ilvl w:val="1"/>
          <w:numId w:val="4"/>
        </w:numPr>
      </w:pPr>
      <w:r w:rsidRPr="008B37DC">
        <w:t>incidencia má skôr klesajúcu tendenciu</w:t>
      </w:r>
    </w:p>
    <w:p w14:paraId="1FB9F2A4" w14:textId="30EB6108" w:rsidR="008B37DC" w:rsidRPr="008B37DC" w:rsidRDefault="008B37DC" w:rsidP="00624F3B">
      <w:pPr>
        <w:pStyle w:val="Odsekzoznamu"/>
        <w:numPr>
          <w:ilvl w:val="1"/>
          <w:numId w:val="4"/>
        </w:numPr>
      </w:pPr>
      <w:r w:rsidRPr="008B37DC">
        <w:t>týka sa predovšetkým žien</w:t>
      </w:r>
    </w:p>
    <w:p w14:paraId="02CA35D9" w14:textId="148C9A2A" w:rsidR="008B37DC" w:rsidRDefault="008B37DC" w:rsidP="00624F3B">
      <w:pPr>
        <w:pStyle w:val="Odsekzoznamu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je dominantnou príčinou morbidity a mortality u mladých ľudí</w:t>
      </w:r>
    </w:p>
    <w:p w14:paraId="7102FF91" w14:textId="77777777" w:rsidR="008B37DC" w:rsidRDefault="008B37DC" w:rsidP="008B37DC">
      <w:pPr>
        <w:pStyle w:val="Odsekzoznamu"/>
        <w:ind w:left="1440"/>
        <w:rPr>
          <w:b/>
          <w:bCs/>
        </w:rPr>
      </w:pPr>
    </w:p>
    <w:p w14:paraId="1AEF487C" w14:textId="2AF635C5" w:rsidR="008B37DC" w:rsidRDefault="008B37DC" w:rsidP="008B37DC">
      <w:pPr>
        <w:pStyle w:val="Odsekzoznamu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Najvyššia incidencia traumatického poškodenia mozgu je u:</w:t>
      </w:r>
    </w:p>
    <w:p w14:paraId="42798EB9" w14:textId="1857F8C3" w:rsidR="008B37DC" w:rsidRPr="008B37DC" w:rsidRDefault="008B37DC" w:rsidP="008B37DC">
      <w:pPr>
        <w:pStyle w:val="Odsekzoznamu"/>
        <w:numPr>
          <w:ilvl w:val="1"/>
          <w:numId w:val="4"/>
        </w:numPr>
      </w:pPr>
      <w:r w:rsidRPr="008B37DC">
        <w:t>osôb nad 65 rokov</w:t>
      </w:r>
    </w:p>
    <w:p w14:paraId="3998852A" w14:textId="3D853667" w:rsidR="008B37DC" w:rsidRPr="008B37DC" w:rsidRDefault="008B37DC" w:rsidP="008B37DC">
      <w:pPr>
        <w:pStyle w:val="Odsekzoznamu"/>
        <w:numPr>
          <w:ilvl w:val="1"/>
          <w:numId w:val="4"/>
        </w:numPr>
      </w:pPr>
      <w:r w:rsidRPr="008B37DC">
        <w:t>detí do 3 rokov</w:t>
      </w:r>
    </w:p>
    <w:p w14:paraId="4A8C323A" w14:textId="7853FFA2" w:rsidR="008B37DC" w:rsidRDefault="008B37DC" w:rsidP="008B37DC">
      <w:pPr>
        <w:pStyle w:val="Odsekzoznamu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dospelých mužov</w:t>
      </w:r>
    </w:p>
    <w:p w14:paraId="3A5AADE5" w14:textId="165DC99E" w:rsidR="008B37DC" w:rsidRDefault="008B37DC" w:rsidP="008B37DC">
      <w:pPr>
        <w:pStyle w:val="Odsekzoznamu"/>
        <w:numPr>
          <w:ilvl w:val="1"/>
          <w:numId w:val="4"/>
        </w:numPr>
      </w:pPr>
      <w:r w:rsidRPr="008B37DC">
        <w:t>dospelých žien</w:t>
      </w:r>
    </w:p>
    <w:p w14:paraId="270C7E14" w14:textId="77777777" w:rsidR="00EB4B7F" w:rsidRDefault="00EB4B7F" w:rsidP="00EB4B7F">
      <w:pPr>
        <w:pStyle w:val="Odsekzoznamu"/>
        <w:ind w:left="1440"/>
      </w:pPr>
    </w:p>
    <w:p w14:paraId="152CB35F" w14:textId="254D8A47" w:rsidR="00EB4B7F" w:rsidRDefault="00EB4B7F" w:rsidP="00EB4B7F">
      <w:pPr>
        <w:pStyle w:val="Odsekzoznamu"/>
        <w:numPr>
          <w:ilvl w:val="0"/>
          <w:numId w:val="4"/>
        </w:numPr>
        <w:rPr>
          <w:b/>
          <w:bCs/>
        </w:rPr>
      </w:pPr>
      <w:r w:rsidRPr="00EB4B7F">
        <w:rPr>
          <w:b/>
          <w:bCs/>
        </w:rPr>
        <w:t>Medzi sekundárne príčiny poškodenia hypofýzy nepatrí:</w:t>
      </w:r>
    </w:p>
    <w:p w14:paraId="2ABE846F" w14:textId="7D6F2C0A" w:rsidR="00EB4B7F" w:rsidRPr="00ED475C" w:rsidRDefault="00ED475C" w:rsidP="00EB4B7F">
      <w:pPr>
        <w:pStyle w:val="Odsekzoznamu"/>
        <w:numPr>
          <w:ilvl w:val="1"/>
          <w:numId w:val="4"/>
        </w:numPr>
      </w:pPr>
      <w:r w:rsidRPr="00ED475C">
        <w:t>hypoxia</w:t>
      </w:r>
    </w:p>
    <w:p w14:paraId="6755D5C9" w14:textId="7C217AB1" w:rsidR="00ED475C" w:rsidRPr="00ED475C" w:rsidRDefault="00ED475C" w:rsidP="00EB4B7F">
      <w:pPr>
        <w:pStyle w:val="Odsekzoznamu"/>
        <w:numPr>
          <w:ilvl w:val="1"/>
          <w:numId w:val="4"/>
        </w:numPr>
      </w:pPr>
      <w:r w:rsidRPr="00ED475C">
        <w:t>hypotenzia</w:t>
      </w:r>
    </w:p>
    <w:p w14:paraId="098D4839" w14:textId="064DE622" w:rsidR="00ED475C" w:rsidRPr="00ED475C" w:rsidRDefault="00ED475C" w:rsidP="00EB4B7F">
      <w:pPr>
        <w:pStyle w:val="Odsekzoznamu"/>
        <w:numPr>
          <w:ilvl w:val="1"/>
          <w:numId w:val="4"/>
        </w:numPr>
      </w:pPr>
      <w:r w:rsidRPr="00ED475C">
        <w:t>autoimunita</w:t>
      </w:r>
    </w:p>
    <w:p w14:paraId="1CE46A8F" w14:textId="4C528184" w:rsidR="00ED475C" w:rsidRDefault="00ED475C" w:rsidP="00EB4B7F">
      <w:pPr>
        <w:pStyle w:val="Odsekzoznamu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hyperkaliémia</w:t>
      </w:r>
    </w:p>
    <w:p w14:paraId="143F6FE2" w14:textId="77777777" w:rsidR="00ED475C" w:rsidRDefault="00ED475C" w:rsidP="00ED475C">
      <w:pPr>
        <w:pStyle w:val="Odsekzoznamu"/>
        <w:ind w:left="1440"/>
        <w:rPr>
          <w:b/>
          <w:bCs/>
        </w:rPr>
      </w:pPr>
    </w:p>
    <w:p w14:paraId="2566840F" w14:textId="3FFE9F79" w:rsidR="00ED475C" w:rsidRDefault="00ED475C" w:rsidP="00ED475C">
      <w:pPr>
        <w:pStyle w:val="Odsekzoznamu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Primárne mechanické poškodenie ktorej štruktúry nevedie k poruche funkcie hypofýzy</w:t>
      </w:r>
    </w:p>
    <w:p w14:paraId="7403A904" w14:textId="1D52193B" w:rsidR="00ED475C" w:rsidRPr="006C4DD3" w:rsidRDefault="00ED475C" w:rsidP="00ED475C">
      <w:pPr>
        <w:pStyle w:val="Odsekzoznamu"/>
        <w:numPr>
          <w:ilvl w:val="1"/>
          <w:numId w:val="4"/>
        </w:numPr>
      </w:pPr>
      <w:r w:rsidRPr="006C4DD3">
        <w:t>poškodenie hypotalamu</w:t>
      </w:r>
    </w:p>
    <w:p w14:paraId="42DF4375" w14:textId="6E41159D" w:rsidR="00ED475C" w:rsidRPr="006C4DD3" w:rsidRDefault="00ED475C" w:rsidP="00ED475C">
      <w:pPr>
        <w:pStyle w:val="Odsekzoznamu"/>
        <w:numPr>
          <w:ilvl w:val="1"/>
          <w:numId w:val="4"/>
        </w:numPr>
      </w:pPr>
      <w:r w:rsidRPr="006C4DD3">
        <w:t>poškodenie neurohypofýzy</w:t>
      </w:r>
    </w:p>
    <w:p w14:paraId="27C7185B" w14:textId="2B9DC24E" w:rsidR="00ED475C" w:rsidRPr="006C4DD3" w:rsidRDefault="00ED475C" w:rsidP="00ED475C">
      <w:pPr>
        <w:pStyle w:val="Odsekzoznamu"/>
        <w:numPr>
          <w:ilvl w:val="1"/>
          <w:numId w:val="4"/>
        </w:numPr>
      </w:pPr>
      <w:r w:rsidRPr="006C4DD3">
        <w:t>poškodenie stopky hypofýzy</w:t>
      </w:r>
    </w:p>
    <w:p w14:paraId="4577E813" w14:textId="2CB30B0E" w:rsidR="00ED475C" w:rsidRDefault="00ED475C" w:rsidP="00ED475C">
      <w:pPr>
        <w:pStyle w:val="Odsekzoznamu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poškodenie cauda equina</w:t>
      </w:r>
    </w:p>
    <w:p w14:paraId="6BBBD094" w14:textId="77777777" w:rsidR="00866DF1" w:rsidRDefault="00866DF1" w:rsidP="00866DF1">
      <w:pPr>
        <w:pStyle w:val="Odsekzoznamu"/>
        <w:ind w:left="1440"/>
        <w:rPr>
          <w:b/>
          <w:bCs/>
        </w:rPr>
      </w:pPr>
    </w:p>
    <w:p w14:paraId="56A2F9FB" w14:textId="404BFACA" w:rsidR="00866DF1" w:rsidRDefault="00866DF1" w:rsidP="00866DF1">
      <w:pPr>
        <w:pStyle w:val="Odsekzoznamu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Akútna fáza traumatického poškodenia mozgu: </w:t>
      </w:r>
    </w:p>
    <w:p w14:paraId="3DE0E768" w14:textId="68D14217" w:rsidR="00866DF1" w:rsidRDefault="00866DF1" w:rsidP="00866DF1">
      <w:pPr>
        <w:pStyle w:val="Odsekzoznamu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trvá do 10-14 dní po TBI</w:t>
      </w:r>
    </w:p>
    <w:p w14:paraId="2D112354" w14:textId="64994EF6" w:rsidR="00866DF1" w:rsidRPr="00866DF1" w:rsidRDefault="00866DF1" w:rsidP="00866DF1">
      <w:pPr>
        <w:pStyle w:val="Odsekzoznamu"/>
        <w:numPr>
          <w:ilvl w:val="1"/>
          <w:numId w:val="4"/>
        </w:numPr>
      </w:pPr>
      <w:r w:rsidRPr="00866DF1">
        <w:t>trvá 3 mesiace po TBI</w:t>
      </w:r>
    </w:p>
    <w:p w14:paraId="45E6D6C6" w14:textId="7327D4E3" w:rsidR="00866DF1" w:rsidRPr="00866DF1" w:rsidRDefault="00866DF1" w:rsidP="00866DF1">
      <w:pPr>
        <w:pStyle w:val="Odsekzoznamu"/>
        <w:numPr>
          <w:ilvl w:val="1"/>
          <w:numId w:val="4"/>
        </w:numPr>
      </w:pPr>
      <w:r w:rsidRPr="00866DF1">
        <w:t>trvá 24 hod. po TBI</w:t>
      </w:r>
    </w:p>
    <w:p w14:paraId="5A1F0BAA" w14:textId="21C1996B" w:rsidR="00866DF1" w:rsidRDefault="00866DF1" w:rsidP="00866DF1">
      <w:pPr>
        <w:pStyle w:val="Odsekzoznamu"/>
        <w:numPr>
          <w:ilvl w:val="1"/>
          <w:numId w:val="4"/>
        </w:numPr>
      </w:pPr>
      <w:r w:rsidRPr="00866DF1">
        <w:t>trvá 12 hod. po TBI</w:t>
      </w:r>
    </w:p>
    <w:p w14:paraId="1B2759F7" w14:textId="77777777" w:rsidR="00866DF1" w:rsidRDefault="00866DF1" w:rsidP="00866DF1">
      <w:pPr>
        <w:pStyle w:val="Odsekzoznamu"/>
        <w:ind w:left="1440"/>
      </w:pPr>
    </w:p>
    <w:p w14:paraId="1E6E67B0" w14:textId="32489F26" w:rsidR="00866DF1" w:rsidRDefault="00866DF1" w:rsidP="00866DF1">
      <w:pPr>
        <w:pStyle w:val="Odsekzoznamu"/>
        <w:numPr>
          <w:ilvl w:val="0"/>
          <w:numId w:val="4"/>
        </w:numPr>
        <w:rPr>
          <w:b/>
          <w:bCs/>
        </w:rPr>
      </w:pPr>
      <w:r w:rsidRPr="00866DF1">
        <w:rPr>
          <w:b/>
          <w:bCs/>
        </w:rPr>
        <w:t xml:space="preserve">Priebeh akútnej fázy traumatického poškodenia mozgu </w:t>
      </w:r>
      <w:r>
        <w:rPr>
          <w:b/>
          <w:bCs/>
        </w:rPr>
        <w:t xml:space="preserve">nie </w:t>
      </w:r>
      <w:r w:rsidRPr="00866DF1">
        <w:rPr>
          <w:b/>
          <w:bCs/>
        </w:rPr>
        <w:t>je ovplyvnený:</w:t>
      </w:r>
    </w:p>
    <w:p w14:paraId="26CAB22E" w14:textId="2496E382" w:rsidR="00866DF1" w:rsidRPr="00866DF1" w:rsidRDefault="00866DF1" w:rsidP="00866DF1">
      <w:pPr>
        <w:pStyle w:val="Odsekzoznamu"/>
        <w:numPr>
          <w:ilvl w:val="1"/>
          <w:numId w:val="4"/>
        </w:numPr>
      </w:pPr>
      <w:r w:rsidRPr="00866DF1">
        <w:t>závažnosťou traumy</w:t>
      </w:r>
    </w:p>
    <w:p w14:paraId="5FF82E06" w14:textId="3CFA76B0" w:rsidR="00866DF1" w:rsidRPr="00866DF1" w:rsidRDefault="00866DF1" w:rsidP="00866DF1">
      <w:pPr>
        <w:pStyle w:val="Odsekzoznamu"/>
        <w:numPr>
          <w:ilvl w:val="1"/>
          <w:numId w:val="4"/>
        </w:numPr>
      </w:pPr>
      <w:r w:rsidRPr="00866DF1">
        <w:t>vekom</w:t>
      </w:r>
    </w:p>
    <w:p w14:paraId="27429B07" w14:textId="1E51A2B8" w:rsidR="00866DF1" w:rsidRPr="00866DF1" w:rsidRDefault="00866DF1" w:rsidP="00866DF1">
      <w:pPr>
        <w:pStyle w:val="Odsekzoznamu"/>
        <w:numPr>
          <w:ilvl w:val="1"/>
          <w:numId w:val="4"/>
        </w:numPr>
      </w:pPr>
      <w:r w:rsidRPr="00866DF1">
        <w:t>hodnotou GCS</w:t>
      </w:r>
    </w:p>
    <w:p w14:paraId="6C35CFEC" w14:textId="646BF47A" w:rsidR="00866DF1" w:rsidRPr="00866DF1" w:rsidRDefault="00866DF1" w:rsidP="00866DF1">
      <w:pPr>
        <w:pStyle w:val="Odsekzoznamu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množstvom intraabdominálneho tuku</w:t>
      </w:r>
    </w:p>
    <w:p w14:paraId="6CBDB49C" w14:textId="77777777" w:rsidR="008B37DC" w:rsidRDefault="008B37DC" w:rsidP="008B37DC">
      <w:pPr>
        <w:pStyle w:val="Odsekzoznamu"/>
        <w:ind w:left="1440"/>
      </w:pPr>
    </w:p>
    <w:p w14:paraId="4C066C42" w14:textId="51A923EA" w:rsidR="008B37DC" w:rsidRDefault="008B37DC" w:rsidP="008B37DC">
      <w:pPr>
        <w:pStyle w:val="Odsekzoznamu"/>
        <w:numPr>
          <w:ilvl w:val="0"/>
          <w:numId w:val="4"/>
        </w:numPr>
        <w:rPr>
          <w:b/>
          <w:bCs/>
        </w:rPr>
      </w:pPr>
      <w:r w:rsidRPr="008B37DC">
        <w:rPr>
          <w:b/>
          <w:bCs/>
        </w:rPr>
        <w:t>Akútna fáza traumatického poškodenia mozgu:</w:t>
      </w:r>
    </w:p>
    <w:p w14:paraId="60D3A332" w14:textId="470979AC" w:rsidR="008B37DC" w:rsidRPr="008B37DC" w:rsidRDefault="008B37DC" w:rsidP="008B37DC">
      <w:pPr>
        <w:pStyle w:val="Odsekzoznamu"/>
        <w:numPr>
          <w:ilvl w:val="1"/>
          <w:numId w:val="4"/>
        </w:numPr>
      </w:pPr>
      <w:r w:rsidRPr="008B37DC">
        <w:t>akútna fáza trvá 30 dní po traumatickom poškodení mozgu</w:t>
      </w:r>
    </w:p>
    <w:p w14:paraId="33D27F9C" w14:textId="40419BD7" w:rsidR="008B37DC" w:rsidRDefault="008B37DC" w:rsidP="008B37DC">
      <w:pPr>
        <w:pStyle w:val="Odsekzoznamu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väčšina hormonálnych zmien odráža akútnu adaptívnu odpoveď na traumu a je prechodná</w:t>
      </w:r>
    </w:p>
    <w:p w14:paraId="3DEAEC7D" w14:textId="15355DA0" w:rsidR="008B37DC" w:rsidRDefault="008B37DC" w:rsidP="008B37DC">
      <w:pPr>
        <w:pStyle w:val="Odsekzoznamu"/>
        <w:numPr>
          <w:ilvl w:val="1"/>
          <w:numId w:val="4"/>
        </w:numPr>
      </w:pPr>
      <w:r w:rsidRPr="008B37DC">
        <w:t>poruchy akútnej fázy nikdy neprechádzajú do chronického hormonálneho deficitu</w:t>
      </w:r>
    </w:p>
    <w:p w14:paraId="3B557088" w14:textId="7FCFA3A4" w:rsidR="008B37DC" w:rsidRDefault="00496B2D" w:rsidP="008B37DC">
      <w:pPr>
        <w:pStyle w:val="Odsekzoznamu"/>
        <w:numPr>
          <w:ilvl w:val="1"/>
          <w:numId w:val="4"/>
        </w:numPr>
      </w:pPr>
      <w:r>
        <w:t>poruchy akútnej fázy sú vždy ireverzibilné</w:t>
      </w:r>
    </w:p>
    <w:p w14:paraId="5BC5BC05" w14:textId="77777777" w:rsidR="00496B2D" w:rsidRDefault="00496B2D" w:rsidP="00496B2D">
      <w:pPr>
        <w:pStyle w:val="Odsekzoznamu"/>
        <w:ind w:left="1440"/>
      </w:pPr>
    </w:p>
    <w:p w14:paraId="6CB697CF" w14:textId="277CB7D8" w:rsidR="00496B2D" w:rsidRPr="00496B2D" w:rsidRDefault="00496B2D" w:rsidP="00496B2D">
      <w:pPr>
        <w:pStyle w:val="Odsekzoznamu"/>
        <w:numPr>
          <w:ilvl w:val="0"/>
          <w:numId w:val="4"/>
        </w:numPr>
        <w:rPr>
          <w:b/>
          <w:bCs/>
        </w:rPr>
      </w:pPr>
      <w:r w:rsidRPr="00496B2D">
        <w:rPr>
          <w:b/>
          <w:bCs/>
        </w:rPr>
        <w:t>V rámci akútnej fázy traumatického poškodenia mozgu:</w:t>
      </w:r>
    </w:p>
    <w:p w14:paraId="76A58FA4" w14:textId="202194DA" w:rsidR="00496B2D" w:rsidRPr="00496B2D" w:rsidRDefault="00496B2D" w:rsidP="00496B2D">
      <w:pPr>
        <w:pStyle w:val="Odsekzoznamu"/>
        <w:numPr>
          <w:ilvl w:val="1"/>
          <w:numId w:val="4"/>
        </w:numPr>
        <w:rPr>
          <w:b/>
          <w:bCs/>
        </w:rPr>
      </w:pPr>
      <w:r w:rsidRPr="00496B2D">
        <w:rPr>
          <w:b/>
          <w:bCs/>
        </w:rPr>
        <w:t>treba urgentne substituovať deficit ACTH</w:t>
      </w:r>
    </w:p>
    <w:p w14:paraId="5EC899B8" w14:textId="28452600" w:rsidR="00496B2D" w:rsidRDefault="00496B2D" w:rsidP="00496B2D">
      <w:pPr>
        <w:pStyle w:val="Odsekzoznamu"/>
        <w:numPr>
          <w:ilvl w:val="1"/>
          <w:numId w:val="4"/>
        </w:numPr>
      </w:pPr>
      <w:r>
        <w:t>treba urgentne substituovať deficit rastového hormónu</w:t>
      </w:r>
    </w:p>
    <w:p w14:paraId="72C373B0" w14:textId="21FBC205" w:rsidR="00496B2D" w:rsidRDefault="00496B2D" w:rsidP="00496B2D">
      <w:pPr>
        <w:pStyle w:val="Odsekzoznamu"/>
        <w:numPr>
          <w:ilvl w:val="1"/>
          <w:numId w:val="4"/>
        </w:numPr>
      </w:pPr>
      <w:r>
        <w:lastRenderedPageBreak/>
        <w:t>treba urgentne substituovať TSH</w:t>
      </w:r>
    </w:p>
    <w:p w14:paraId="6A90B194" w14:textId="031C34D2" w:rsidR="00496B2D" w:rsidRDefault="00496B2D" w:rsidP="00496B2D">
      <w:pPr>
        <w:pStyle w:val="Odsekzoznamu"/>
        <w:numPr>
          <w:ilvl w:val="1"/>
          <w:numId w:val="4"/>
        </w:numPr>
      </w:pPr>
      <w:r>
        <w:t>treba urgentne substituovať gonadotropíny</w:t>
      </w:r>
    </w:p>
    <w:p w14:paraId="6C231C5A" w14:textId="77777777" w:rsidR="00386C2F" w:rsidRDefault="00386C2F" w:rsidP="00386C2F">
      <w:pPr>
        <w:pStyle w:val="Odsekzoznamu"/>
        <w:ind w:left="1440"/>
      </w:pPr>
    </w:p>
    <w:p w14:paraId="66469C0E" w14:textId="06CF0193" w:rsidR="00386C2F" w:rsidRPr="00386C2F" w:rsidRDefault="00386C2F" w:rsidP="00386C2F">
      <w:pPr>
        <w:pStyle w:val="Odsekzoznamu"/>
        <w:numPr>
          <w:ilvl w:val="0"/>
          <w:numId w:val="4"/>
        </w:numPr>
        <w:rPr>
          <w:b/>
          <w:bCs/>
        </w:rPr>
      </w:pPr>
      <w:r w:rsidRPr="00386C2F">
        <w:rPr>
          <w:b/>
          <w:bCs/>
        </w:rPr>
        <w:t>Substitúcia gonadotropínov v akútnej fáze:</w:t>
      </w:r>
    </w:p>
    <w:p w14:paraId="4E7C1CBF" w14:textId="4CF95E31" w:rsidR="00386C2F" w:rsidRPr="00DF21F1" w:rsidRDefault="00386C2F" w:rsidP="00386C2F">
      <w:pPr>
        <w:pStyle w:val="Odsekzoznamu"/>
        <w:numPr>
          <w:ilvl w:val="1"/>
          <w:numId w:val="4"/>
        </w:numPr>
        <w:rPr>
          <w:b/>
          <w:bCs/>
        </w:rPr>
      </w:pPr>
      <w:r w:rsidRPr="00DF21F1">
        <w:rPr>
          <w:b/>
          <w:bCs/>
        </w:rPr>
        <w:t>nedoporučuje sa</w:t>
      </w:r>
    </w:p>
    <w:p w14:paraId="3AC1AA80" w14:textId="1C4867E2" w:rsidR="00386C2F" w:rsidRDefault="00386C2F" w:rsidP="00386C2F">
      <w:pPr>
        <w:pStyle w:val="Odsekzoznamu"/>
        <w:numPr>
          <w:ilvl w:val="1"/>
          <w:numId w:val="4"/>
        </w:numPr>
      </w:pPr>
      <w:r>
        <w:t>treba urgentne substituovať</w:t>
      </w:r>
    </w:p>
    <w:p w14:paraId="097473AD" w14:textId="685795D7" w:rsidR="00386C2F" w:rsidRDefault="00386C2F" w:rsidP="00386C2F">
      <w:pPr>
        <w:pStyle w:val="Odsekzoznamu"/>
        <w:numPr>
          <w:ilvl w:val="1"/>
          <w:numId w:val="4"/>
        </w:numPr>
      </w:pPr>
      <w:r>
        <w:t>gonadotropínový defecit v akútnej fáze nikdy nie je prítomný</w:t>
      </w:r>
    </w:p>
    <w:p w14:paraId="7CC2B6B0" w14:textId="1948E515" w:rsidR="00386C2F" w:rsidRDefault="00386C2F" w:rsidP="00386C2F">
      <w:pPr>
        <w:pStyle w:val="Odsekzoznamu"/>
        <w:numPr>
          <w:ilvl w:val="1"/>
          <w:numId w:val="4"/>
        </w:numPr>
      </w:pPr>
      <w:r>
        <w:t xml:space="preserve">je doporučená u žien </w:t>
      </w:r>
    </w:p>
    <w:p w14:paraId="1C89266E" w14:textId="77777777" w:rsidR="00386C2F" w:rsidRDefault="00386C2F" w:rsidP="00386C2F">
      <w:pPr>
        <w:pStyle w:val="Odsekzoznamu"/>
        <w:ind w:left="1440"/>
      </w:pPr>
    </w:p>
    <w:p w14:paraId="5D306A53" w14:textId="54940E98" w:rsidR="00386C2F" w:rsidRDefault="00386C2F" w:rsidP="00386C2F">
      <w:pPr>
        <w:pStyle w:val="Odsekzoznamu"/>
        <w:numPr>
          <w:ilvl w:val="0"/>
          <w:numId w:val="4"/>
        </w:numPr>
        <w:rPr>
          <w:b/>
          <w:bCs/>
        </w:rPr>
      </w:pPr>
      <w:r w:rsidRPr="00386C2F">
        <w:rPr>
          <w:b/>
          <w:bCs/>
        </w:rPr>
        <w:t>Substitúcia rastovým hormónom v akútnej fáze:</w:t>
      </w:r>
    </w:p>
    <w:p w14:paraId="4F00C5BE" w14:textId="08ED225D" w:rsidR="00386C2F" w:rsidRPr="00386C2F" w:rsidRDefault="00386C2F" w:rsidP="00386C2F">
      <w:pPr>
        <w:pStyle w:val="Odsekzoznamu"/>
        <w:numPr>
          <w:ilvl w:val="1"/>
          <w:numId w:val="4"/>
        </w:numPr>
      </w:pPr>
      <w:r>
        <w:t>t</w:t>
      </w:r>
      <w:r w:rsidRPr="00386C2F">
        <w:t>reba urgentne substituovať</w:t>
      </w:r>
    </w:p>
    <w:p w14:paraId="2623F7C2" w14:textId="59C42A92" w:rsidR="00386C2F" w:rsidRPr="00386C2F" w:rsidRDefault="00386C2F" w:rsidP="00386C2F">
      <w:pPr>
        <w:pStyle w:val="Odsekzoznamu"/>
        <w:numPr>
          <w:ilvl w:val="1"/>
          <w:numId w:val="4"/>
        </w:numPr>
      </w:pPr>
      <w:r>
        <w:t>d</w:t>
      </w:r>
      <w:r w:rsidRPr="00386C2F">
        <w:t>eficit v akútnej fáze nie je prítomný</w:t>
      </w:r>
    </w:p>
    <w:p w14:paraId="4AAFD9A3" w14:textId="45ED0D31" w:rsidR="00386C2F" w:rsidRPr="00386C2F" w:rsidRDefault="00386C2F" w:rsidP="00386C2F">
      <w:pPr>
        <w:pStyle w:val="Odsekzoznamu"/>
        <w:numPr>
          <w:ilvl w:val="1"/>
          <w:numId w:val="4"/>
        </w:numPr>
      </w:pPr>
      <w:r>
        <w:t>t</w:t>
      </w:r>
      <w:r w:rsidRPr="00386C2F">
        <w:t>reba substituovať u mužov</w:t>
      </w:r>
    </w:p>
    <w:p w14:paraId="1C4D0680" w14:textId="0B0F630F" w:rsidR="00386C2F" w:rsidRPr="00386C2F" w:rsidRDefault="00386C2F" w:rsidP="00386C2F">
      <w:pPr>
        <w:pStyle w:val="Odsekzoznamu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nedoporučuje sa</w:t>
      </w:r>
    </w:p>
    <w:p w14:paraId="0D90E2AB" w14:textId="77777777" w:rsidR="00CB2367" w:rsidRDefault="00CB2367" w:rsidP="00CB2367">
      <w:pPr>
        <w:pStyle w:val="Odsekzoznamu"/>
        <w:ind w:left="1440"/>
      </w:pPr>
    </w:p>
    <w:p w14:paraId="448DF869" w14:textId="0D4C9453" w:rsidR="00CB2367" w:rsidRDefault="00CB2367" w:rsidP="00CB2367">
      <w:pPr>
        <w:pStyle w:val="Odsekzoznamu"/>
        <w:numPr>
          <w:ilvl w:val="0"/>
          <w:numId w:val="4"/>
        </w:numPr>
        <w:rPr>
          <w:b/>
          <w:bCs/>
        </w:rPr>
      </w:pPr>
      <w:r w:rsidRPr="00CB2367">
        <w:rPr>
          <w:b/>
          <w:bCs/>
        </w:rPr>
        <w:t>Kotr</w:t>
      </w:r>
      <w:r>
        <w:rPr>
          <w:b/>
          <w:bCs/>
        </w:rPr>
        <w:t xml:space="preserve">é </w:t>
      </w:r>
      <w:r w:rsidRPr="00CB2367">
        <w:rPr>
          <w:b/>
          <w:bCs/>
        </w:rPr>
        <w:t>paramet</w:t>
      </w:r>
      <w:r>
        <w:rPr>
          <w:b/>
          <w:bCs/>
        </w:rPr>
        <w:t xml:space="preserve">re </w:t>
      </w:r>
      <w:r w:rsidRPr="00CB2367">
        <w:rPr>
          <w:b/>
          <w:bCs/>
        </w:rPr>
        <w:t>sa počas endokrinologickej kontroly v rámci akútnej fázy nevyšetruj</w:t>
      </w:r>
      <w:r>
        <w:rPr>
          <w:b/>
          <w:bCs/>
        </w:rPr>
        <w:t xml:space="preserve">ú </w:t>
      </w:r>
      <w:r w:rsidRPr="00CB2367">
        <w:rPr>
          <w:b/>
          <w:bCs/>
        </w:rPr>
        <w:t>?</w:t>
      </w:r>
    </w:p>
    <w:p w14:paraId="5C8EDEC8" w14:textId="2A0D5CC6" w:rsidR="00CB2367" w:rsidRPr="00CB2367" w:rsidRDefault="00CB2367" w:rsidP="00CB2367">
      <w:pPr>
        <w:pStyle w:val="Odsekzoznamu"/>
        <w:numPr>
          <w:ilvl w:val="1"/>
          <w:numId w:val="4"/>
        </w:numPr>
      </w:pPr>
      <w:r w:rsidRPr="00CB2367">
        <w:t>Bazálny kortizol – stimulačné testy, ACTH</w:t>
      </w:r>
    </w:p>
    <w:p w14:paraId="5DACEA46" w14:textId="341951B2" w:rsidR="00CB2367" w:rsidRPr="00CB2367" w:rsidRDefault="00CB2367" w:rsidP="00CB2367">
      <w:pPr>
        <w:pStyle w:val="Odsekzoznamu"/>
        <w:numPr>
          <w:ilvl w:val="1"/>
          <w:numId w:val="4"/>
        </w:numPr>
      </w:pPr>
      <w:r w:rsidRPr="00CB2367">
        <w:t>TSH, fT4</w:t>
      </w:r>
    </w:p>
    <w:p w14:paraId="4A5FF1EE" w14:textId="47DA7C6A" w:rsidR="00CB2367" w:rsidRPr="00CB2367" w:rsidRDefault="00CB2367" w:rsidP="00CB2367">
      <w:pPr>
        <w:pStyle w:val="Odsekzoznamu"/>
        <w:numPr>
          <w:ilvl w:val="1"/>
          <w:numId w:val="4"/>
        </w:numPr>
      </w:pPr>
      <w:r w:rsidRPr="00CB2367">
        <w:t>Bilancia tekutín, S-Na, S-Osm, U-Osm, U-Na</w:t>
      </w:r>
    </w:p>
    <w:p w14:paraId="23E3D696" w14:textId="5A45A9E8" w:rsidR="00CB2367" w:rsidRDefault="00CB2367" w:rsidP="00CB2367">
      <w:pPr>
        <w:pStyle w:val="Odsekzoznamu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TST, FSH, LH, SHBG, PRL</w:t>
      </w:r>
    </w:p>
    <w:p w14:paraId="3D940704" w14:textId="77777777" w:rsidR="00EB4B7F" w:rsidRDefault="00EB4B7F" w:rsidP="00EB4B7F">
      <w:pPr>
        <w:pStyle w:val="Odsekzoznamu"/>
        <w:ind w:left="1440"/>
        <w:rPr>
          <w:b/>
          <w:bCs/>
        </w:rPr>
      </w:pPr>
    </w:p>
    <w:p w14:paraId="0C1DFE45" w14:textId="605AF751" w:rsidR="006758C0" w:rsidRDefault="006758C0" w:rsidP="006758C0">
      <w:pPr>
        <w:pStyle w:val="Odsekzoznamu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Medzi životohrozujúce komplikácie </w:t>
      </w:r>
      <w:r w:rsidR="00EB4B7F">
        <w:rPr>
          <w:b/>
          <w:bCs/>
        </w:rPr>
        <w:t>hypopituitarizmu po TBI patrí:</w:t>
      </w:r>
    </w:p>
    <w:p w14:paraId="0C4F5391" w14:textId="4BC03C84" w:rsidR="00EB4B7F" w:rsidRPr="00EB4B7F" w:rsidRDefault="00EB4B7F" w:rsidP="00EB4B7F">
      <w:pPr>
        <w:pStyle w:val="Odsekzoznamu"/>
        <w:numPr>
          <w:ilvl w:val="1"/>
          <w:numId w:val="4"/>
        </w:numPr>
      </w:pPr>
      <w:r w:rsidRPr="00EB4B7F">
        <w:t>malígna arytmia</w:t>
      </w:r>
    </w:p>
    <w:p w14:paraId="01F28AF5" w14:textId="4486BEF0" w:rsidR="00EB4B7F" w:rsidRPr="00EB4B7F" w:rsidRDefault="00EB4B7F" w:rsidP="00EB4B7F">
      <w:pPr>
        <w:pStyle w:val="Odsekzoznamu"/>
        <w:numPr>
          <w:ilvl w:val="1"/>
          <w:numId w:val="4"/>
        </w:numPr>
      </w:pPr>
      <w:r w:rsidRPr="00EB4B7F">
        <w:t>iNCMP</w:t>
      </w:r>
    </w:p>
    <w:p w14:paraId="0057D48F" w14:textId="28DE6ACC" w:rsidR="00EB4B7F" w:rsidRDefault="00EB4B7F" w:rsidP="00EB4B7F">
      <w:pPr>
        <w:pStyle w:val="Odsekzoznamu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adrenálna kríza</w:t>
      </w:r>
    </w:p>
    <w:p w14:paraId="77B3DB97" w14:textId="04AAFFF4" w:rsidR="00EB4B7F" w:rsidRDefault="00EB4B7F" w:rsidP="00EB4B7F">
      <w:pPr>
        <w:pStyle w:val="Odsekzoznamu"/>
        <w:numPr>
          <w:ilvl w:val="1"/>
          <w:numId w:val="4"/>
        </w:numPr>
      </w:pPr>
      <w:r w:rsidRPr="00EB4B7F">
        <w:t>akútna končatinová ischémia</w:t>
      </w:r>
    </w:p>
    <w:p w14:paraId="2F29EB2A" w14:textId="77777777" w:rsidR="006F39A8" w:rsidRDefault="006F39A8" w:rsidP="006F39A8">
      <w:pPr>
        <w:pStyle w:val="Odsekzoznamu"/>
        <w:ind w:left="1440"/>
      </w:pPr>
    </w:p>
    <w:p w14:paraId="0F012CC6" w14:textId="3CE386FF" w:rsidR="006F39A8" w:rsidRDefault="006F39A8" w:rsidP="006F39A8">
      <w:pPr>
        <w:pStyle w:val="Odsekzoznamu"/>
        <w:numPr>
          <w:ilvl w:val="0"/>
          <w:numId w:val="4"/>
        </w:numPr>
        <w:rPr>
          <w:b/>
          <w:bCs/>
        </w:rPr>
      </w:pPr>
      <w:r w:rsidRPr="006F39A8">
        <w:rPr>
          <w:b/>
          <w:bCs/>
        </w:rPr>
        <w:t>Medzi rizikové faktory hypopituitarizmu po TBI patrí:</w:t>
      </w:r>
    </w:p>
    <w:p w14:paraId="7FBEAA64" w14:textId="7E0966CC" w:rsidR="006F39A8" w:rsidRPr="00DF21F1" w:rsidRDefault="006F39A8" w:rsidP="006F39A8">
      <w:pPr>
        <w:pStyle w:val="Odsekzoznamu"/>
        <w:numPr>
          <w:ilvl w:val="1"/>
          <w:numId w:val="4"/>
        </w:numPr>
      </w:pPr>
      <w:r w:rsidRPr="00DF21F1">
        <w:t>fraktúra bázy lebky</w:t>
      </w:r>
    </w:p>
    <w:p w14:paraId="14D77F4F" w14:textId="7216E57F" w:rsidR="006F39A8" w:rsidRPr="00DF21F1" w:rsidRDefault="006F39A8" w:rsidP="006F39A8">
      <w:pPr>
        <w:pStyle w:val="Odsekzoznamu"/>
        <w:numPr>
          <w:ilvl w:val="1"/>
          <w:numId w:val="4"/>
        </w:numPr>
      </w:pPr>
      <w:r w:rsidRPr="00DF21F1">
        <w:t>difúzny edém mozgu</w:t>
      </w:r>
    </w:p>
    <w:p w14:paraId="3739ECDD" w14:textId="68AB7D99" w:rsidR="006F39A8" w:rsidRPr="006F39A8" w:rsidRDefault="006F39A8" w:rsidP="006F39A8">
      <w:pPr>
        <w:pStyle w:val="Odsekzoznamu"/>
        <w:numPr>
          <w:ilvl w:val="1"/>
          <w:numId w:val="4"/>
        </w:numPr>
      </w:pPr>
      <w:r w:rsidRPr="006F39A8">
        <w:t>centrálny diabetes insipidus</w:t>
      </w:r>
    </w:p>
    <w:p w14:paraId="15FE4C5F" w14:textId="0C58C0E2" w:rsidR="006F39A8" w:rsidRPr="006F39A8" w:rsidRDefault="006F39A8" w:rsidP="006F39A8">
      <w:pPr>
        <w:pStyle w:val="Odsekzoznamu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všetky vyššie uvedené odpovede sú správne</w:t>
      </w:r>
    </w:p>
    <w:p w14:paraId="742313BB" w14:textId="77777777" w:rsidR="00CB2367" w:rsidRDefault="00CB2367" w:rsidP="00CB2367">
      <w:pPr>
        <w:pStyle w:val="Odsekzoznamu"/>
        <w:ind w:left="1440"/>
      </w:pPr>
    </w:p>
    <w:p w14:paraId="19A98DDB" w14:textId="61CE8EC4" w:rsidR="00CB2367" w:rsidRDefault="00CB2367" w:rsidP="00CB2367">
      <w:pPr>
        <w:pStyle w:val="Odsekzoznamu"/>
        <w:numPr>
          <w:ilvl w:val="0"/>
          <w:numId w:val="4"/>
        </w:numPr>
        <w:rPr>
          <w:b/>
          <w:bCs/>
        </w:rPr>
      </w:pPr>
      <w:r w:rsidRPr="00CB2367">
        <w:rPr>
          <w:b/>
          <w:bCs/>
        </w:rPr>
        <w:t>Kto je indikovaný na vyšetrenie v akútnom štádiu ?</w:t>
      </w:r>
    </w:p>
    <w:p w14:paraId="4C47E61F" w14:textId="458D8BB0" w:rsidR="00CB2367" w:rsidRDefault="00EB4B7F" w:rsidP="00CB2367">
      <w:pPr>
        <w:pStyle w:val="Odsekzoznamu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v</w:t>
      </w:r>
      <w:r w:rsidR="00CB2367">
        <w:rPr>
          <w:b/>
          <w:bCs/>
        </w:rPr>
        <w:t xml:space="preserve">šetci pacienti po TBI s GCS v čase traumy </w:t>
      </w:r>
      <w:r w:rsidR="00CB2367">
        <w:rPr>
          <w:rFonts w:cstheme="minorHAnsi"/>
          <w:b/>
          <w:bCs/>
        </w:rPr>
        <w:t>≤</w:t>
      </w:r>
      <w:r w:rsidR="00CB2367">
        <w:rPr>
          <w:b/>
          <w:bCs/>
        </w:rPr>
        <w:t xml:space="preserve"> 13, ak nie sú vo vegetatívnom stave</w:t>
      </w:r>
    </w:p>
    <w:p w14:paraId="7456729B" w14:textId="1CD50E21" w:rsidR="00CB2367" w:rsidRPr="00CB2367" w:rsidRDefault="00EB4B7F" w:rsidP="00CB2367">
      <w:pPr>
        <w:pStyle w:val="Odsekzoznamu"/>
        <w:numPr>
          <w:ilvl w:val="1"/>
          <w:numId w:val="4"/>
        </w:numPr>
      </w:pPr>
      <w:r>
        <w:t>v</w:t>
      </w:r>
      <w:r w:rsidR="00CB2367" w:rsidRPr="00CB2367">
        <w:t>šetci pacienti vo vegetatívnom stave</w:t>
      </w:r>
    </w:p>
    <w:p w14:paraId="652F6C44" w14:textId="727AD52E" w:rsidR="00CB2367" w:rsidRPr="00CB2367" w:rsidRDefault="00EB4B7F" w:rsidP="00CB2367">
      <w:pPr>
        <w:pStyle w:val="Odsekzoznamu"/>
        <w:numPr>
          <w:ilvl w:val="1"/>
          <w:numId w:val="4"/>
        </w:numPr>
      </w:pPr>
      <w:r>
        <w:t>i</w:t>
      </w:r>
      <w:r w:rsidR="00CB2367" w:rsidRPr="00CB2367">
        <w:t xml:space="preserve">ba pacienti po TBI s preexistujúcim endokrinologickým ochorením </w:t>
      </w:r>
    </w:p>
    <w:p w14:paraId="48E6B230" w14:textId="60DD205F" w:rsidR="00CB2367" w:rsidRPr="00CB2367" w:rsidRDefault="00EB4B7F" w:rsidP="00CB2367">
      <w:pPr>
        <w:pStyle w:val="Odsekzoznamu"/>
        <w:numPr>
          <w:ilvl w:val="1"/>
          <w:numId w:val="4"/>
        </w:numPr>
      </w:pPr>
      <w:r>
        <w:t>i</w:t>
      </w:r>
      <w:r w:rsidR="00CB2367" w:rsidRPr="00CB2367">
        <w:t>ba pacienti po TBI, ktoré si vyžadovalo (neuro)chirurgické ošetrenie</w:t>
      </w:r>
    </w:p>
    <w:p w14:paraId="65681B3F" w14:textId="77777777" w:rsidR="00496B2D" w:rsidRDefault="00496B2D" w:rsidP="00496B2D">
      <w:pPr>
        <w:pStyle w:val="Odsekzoznamu"/>
        <w:ind w:left="1440"/>
      </w:pPr>
    </w:p>
    <w:p w14:paraId="66C541E6" w14:textId="65EA355F" w:rsidR="00496B2D" w:rsidRPr="00496B2D" w:rsidRDefault="00496B2D" w:rsidP="00496B2D">
      <w:pPr>
        <w:pStyle w:val="Odsekzoznamu"/>
        <w:numPr>
          <w:ilvl w:val="0"/>
          <w:numId w:val="4"/>
        </w:numPr>
        <w:rPr>
          <w:b/>
          <w:bCs/>
        </w:rPr>
      </w:pPr>
      <w:r w:rsidRPr="00496B2D">
        <w:rPr>
          <w:b/>
          <w:bCs/>
        </w:rPr>
        <w:t>Chronický hormonálny deficit:</w:t>
      </w:r>
    </w:p>
    <w:p w14:paraId="650E7685" w14:textId="2BD6EBC7" w:rsidR="00496B2D" w:rsidRDefault="0020461E" w:rsidP="00496B2D">
      <w:pPr>
        <w:pStyle w:val="Odsekzoznamu"/>
        <w:numPr>
          <w:ilvl w:val="1"/>
          <w:numId w:val="4"/>
        </w:numPr>
      </w:pPr>
      <w:r>
        <w:t>z</w:t>
      </w:r>
      <w:r w:rsidR="00496B2D">
        <w:t>vyčajne ide o panhypopituitarizmus</w:t>
      </w:r>
    </w:p>
    <w:p w14:paraId="5843BA43" w14:textId="6CCBE00B" w:rsidR="00496B2D" w:rsidRPr="0020461E" w:rsidRDefault="0020461E" w:rsidP="00496B2D">
      <w:pPr>
        <w:pStyle w:val="Odsekzoznamu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z</w:t>
      </w:r>
      <w:r w:rsidR="00496B2D" w:rsidRPr="0020461E">
        <w:rPr>
          <w:b/>
          <w:bCs/>
        </w:rPr>
        <w:t>vyčajne ide o izolovaný deficit</w:t>
      </w:r>
    </w:p>
    <w:p w14:paraId="2FA3FBEE" w14:textId="3FC37999" w:rsidR="00496B2D" w:rsidRDefault="0020461E" w:rsidP="00496B2D">
      <w:pPr>
        <w:pStyle w:val="Odsekzoznamu"/>
        <w:numPr>
          <w:ilvl w:val="1"/>
          <w:numId w:val="4"/>
        </w:numPr>
      </w:pPr>
      <w:r>
        <w:t>z</w:t>
      </w:r>
      <w:r w:rsidR="00CB2367">
        <w:t>vyčajne ide o kombinovaný deficit</w:t>
      </w:r>
    </w:p>
    <w:p w14:paraId="6DDF082B" w14:textId="314CD28D" w:rsidR="00CB2367" w:rsidRDefault="0020461E" w:rsidP="00496B2D">
      <w:pPr>
        <w:pStyle w:val="Odsekzoznamu"/>
        <w:numPr>
          <w:ilvl w:val="1"/>
          <w:numId w:val="4"/>
        </w:numPr>
      </w:pPr>
      <w:r>
        <w:t>n</w:t>
      </w:r>
      <w:r w:rsidR="00CB2367">
        <w:t>ajčastejšie ide o tyreotropný hypopituitarizmus</w:t>
      </w:r>
    </w:p>
    <w:p w14:paraId="6B3629C9" w14:textId="77777777" w:rsidR="001C76F6" w:rsidRDefault="001C76F6" w:rsidP="001C76F6">
      <w:pPr>
        <w:pStyle w:val="Odsekzoznamu"/>
        <w:ind w:left="1440"/>
      </w:pPr>
    </w:p>
    <w:p w14:paraId="36B71039" w14:textId="01FD4874" w:rsidR="001C76F6" w:rsidRPr="001C76F6" w:rsidRDefault="001C76F6" w:rsidP="001C76F6">
      <w:pPr>
        <w:pStyle w:val="Odsekzoznamu"/>
        <w:numPr>
          <w:ilvl w:val="0"/>
          <w:numId w:val="4"/>
        </w:numPr>
        <w:rPr>
          <w:b/>
          <w:bCs/>
        </w:rPr>
      </w:pPr>
      <w:r w:rsidRPr="001C76F6">
        <w:rPr>
          <w:b/>
          <w:bCs/>
        </w:rPr>
        <w:t>V rámci endokrinologickej kontroly po 3 mesiacoch od TBI vyšetrujeme:</w:t>
      </w:r>
    </w:p>
    <w:p w14:paraId="6CD1378B" w14:textId="2DE82A49" w:rsidR="001C76F6" w:rsidRDefault="001C76F6" w:rsidP="001C76F6">
      <w:pPr>
        <w:pStyle w:val="Odsekzoznamu"/>
        <w:numPr>
          <w:ilvl w:val="1"/>
          <w:numId w:val="4"/>
        </w:numPr>
      </w:pPr>
      <w:r>
        <w:t>TSH, fT4</w:t>
      </w:r>
    </w:p>
    <w:p w14:paraId="3EAB0BC2" w14:textId="5722DBC5" w:rsidR="001C76F6" w:rsidRDefault="001C76F6" w:rsidP="001C76F6">
      <w:pPr>
        <w:pStyle w:val="Odsekzoznamu"/>
        <w:numPr>
          <w:ilvl w:val="1"/>
          <w:numId w:val="4"/>
        </w:numPr>
      </w:pPr>
      <w:r>
        <w:t>IGF-1</w:t>
      </w:r>
    </w:p>
    <w:p w14:paraId="6F5603AF" w14:textId="4E72CDC4" w:rsidR="001C76F6" w:rsidRDefault="001C76F6" w:rsidP="001C76F6">
      <w:pPr>
        <w:pStyle w:val="Odsekzoznamu"/>
        <w:numPr>
          <w:ilvl w:val="1"/>
          <w:numId w:val="4"/>
        </w:numPr>
      </w:pPr>
      <w:r>
        <w:lastRenderedPageBreak/>
        <w:t>bilanciu tekutín, S-Na, S-Osm, U-Osm, U-Na</w:t>
      </w:r>
    </w:p>
    <w:p w14:paraId="101198B5" w14:textId="366F57B5" w:rsidR="001C76F6" w:rsidRDefault="001C76F6" w:rsidP="001C76F6">
      <w:pPr>
        <w:pStyle w:val="Odsekzoznamu"/>
        <w:numPr>
          <w:ilvl w:val="1"/>
          <w:numId w:val="4"/>
        </w:numPr>
        <w:rPr>
          <w:b/>
          <w:bCs/>
        </w:rPr>
      </w:pPr>
      <w:r w:rsidRPr="001C76F6">
        <w:rPr>
          <w:b/>
          <w:bCs/>
        </w:rPr>
        <w:t>všetky vyššie uvedené odpovede sú správne</w:t>
      </w:r>
    </w:p>
    <w:p w14:paraId="68849E7B" w14:textId="77777777" w:rsidR="001C76F6" w:rsidRDefault="001C76F6" w:rsidP="001C76F6">
      <w:pPr>
        <w:pStyle w:val="Odsekzoznamu"/>
        <w:ind w:left="1440"/>
        <w:rPr>
          <w:b/>
          <w:bCs/>
        </w:rPr>
      </w:pPr>
    </w:p>
    <w:p w14:paraId="0B8D93B4" w14:textId="458BD0C5" w:rsidR="001C76F6" w:rsidRDefault="001C76F6" w:rsidP="001C76F6">
      <w:pPr>
        <w:pStyle w:val="Odsekzoznamu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V rámci endokrinologickej kontroly po 1 roku od TBI vyšetrujeme:</w:t>
      </w:r>
    </w:p>
    <w:p w14:paraId="1FD4E1FF" w14:textId="7084EC6F" w:rsidR="001C76F6" w:rsidRPr="001C76F6" w:rsidRDefault="001C76F6" w:rsidP="001C76F6">
      <w:pPr>
        <w:pStyle w:val="Odsekzoznamu"/>
        <w:numPr>
          <w:ilvl w:val="1"/>
          <w:numId w:val="4"/>
        </w:numPr>
      </w:pPr>
      <w:r>
        <w:t>b</w:t>
      </w:r>
      <w:r w:rsidRPr="001C76F6">
        <w:t>azálny kortizol</w:t>
      </w:r>
    </w:p>
    <w:p w14:paraId="33DBD916" w14:textId="34A1B2B4" w:rsidR="001C76F6" w:rsidRPr="001C76F6" w:rsidRDefault="001C76F6" w:rsidP="001C76F6">
      <w:pPr>
        <w:pStyle w:val="Odsekzoznamu"/>
        <w:numPr>
          <w:ilvl w:val="1"/>
          <w:numId w:val="4"/>
        </w:numPr>
      </w:pPr>
      <w:r w:rsidRPr="001C76F6">
        <w:t>TSH, fT4</w:t>
      </w:r>
    </w:p>
    <w:p w14:paraId="3A51610F" w14:textId="3E7E999F" w:rsidR="001C76F6" w:rsidRPr="001C76F6" w:rsidRDefault="001C76F6" w:rsidP="001C76F6">
      <w:pPr>
        <w:pStyle w:val="Odsekzoznamu"/>
        <w:numPr>
          <w:ilvl w:val="1"/>
          <w:numId w:val="4"/>
        </w:numPr>
      </w:pPr>
      <w:r w:rsidRPr="001C76F6">
        <w:t>NTproBNP</w:t>
      </w:r>
    </w:p>
    <w:p w14:paraId="19D83EEF" w14:textId="47AD5A08" w:rsidR="001C76F6" w:rsidRPr="001C76F6" w:rsidRDefault="001C76F6" w:rsidP="001C76F6">
      <w:pPr>
        <w:pStyle w:val="Odsekzoznamu"/>
        <w:numPr>
          <w:ilvl w:val="1"/>
          <w:numId w:val="4"/>
        </w:numPr>
        <w:rPr>
          <w:b/>
          <w:bCs/>
        </w:rPr>
      </w:pPr>
      <w:r w:rsidRPr="001C76F6">
        <w:rPr>
          <w:b/>
          <w:bCs/>
        </w:rPr>
        <w:t>prvé dve odpovede sú správne</w:t>
      </w:r>
    </w:p>
    <w:p w14:paraId="1DBEE827" w14:textId="77777777" w:rsidR="006758C0" w:rsidRDefault="006758C0" w:rsidP="006758C0">
      <w:pPr>
        <w:pStyle w:val="Odsekzoznamu"/>
        <w:ind w:left="1440"/>
      </w:pPr>
    </w:p>
    <w:p w14:paraId="40581016" w14:textId="22F41AB9" w:rsidR="006208B2" w:rsidRDefault="006758C0" w:rsidP="006208B2">
      <w:pPr>
        <w:pStyle w:val="Odsekzoznamu"/>
        <w:numPr>
          <w:ilvl w:val="0"/>
          <w:numId w:val="4"/>
        </w:numPr>
        <w:rPr>
          <w:b/>
          <w:bCs/>
        </w:rPr>
      </w:pPr>
      <w:r w:rsidRPr="006758C0">
        <w:rPr>
          <w:b/>
          <w:bCs/>
        </w:rPr>
        <w:t>Účinok substitúcie rastového hormónu na výkon kognitívnych</w:t>
      </w:r>
      <w:r>
        <w:rPr>
          <w:b/>
          <w:bCs/>
        </w:rPr>
        <w:t xml:space="preserve"> funkcií</w:t>
      </w:r>
      <w:r w:rsidRPr="006758C0">
        <w:rPr>
          <w:b/>
          <w:bCs/>
        </w:rPr>
        <w:t>:</w:t>
      </w:r>
    </w:p>
    <w:p w14:paraId="6B21D5E5" w14:textId="06B172A2" w:rsidR="006758C0" w:rsidRPr="006758C0" w:rsidRDefault="006758C0" w:rsidP="006758C0">
      <w:pPr>
        <w:pStyle w:val="Odsekzoznamu"/>
        <w:numPr>
          <w:ilvl w:val="1"/>
          <w:numId w:val="4"/>
        </w:numPr>
      </w:pPr>
      <w:r w:rsidRPr="006758C0">
        <w:t>nie je preukázaný</w:t>
      </w:r>
    </w:p>
    <w:p w14:paraId="58E63542" w14:textId="4700C697" w:rsidR="006758C0" w:rsidRPr="006758C0" w:rsidRDefault="006758C0" w:rsidP="006758C0">
      <w:pPr>
        <w:pStyle w:val="Odsekzoznamu"/>
        <w:numPr>
          <w:ilvl w:val="1"/>
          <w:numId w:val="4"/>
        </w:numPr>
      </w:pPr>
      <w:r w:rsidRPr="006758C0">
        <w:t>pri chronickej substitúcii dochádza k progresii demencie</w:t>
      </w:r>
    </w:p>
    <w:p w14:paraId="5BFB82EC" w14:textId="77848570" w:rsidR="006758C0" w:rsidRDefault="006758C0" w:rsidP="006758C0">
      <w:pPr>
        <w:pStyle w:val="Odsekzoznamu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zlepšuje výkon kognitívnych funkcii</w:t>
      </w:r>
    </w:p>
    <w:p w14:paraId="6B1930E3" w14:textId="7DF72318" w:rsidR="006758C0" w:rsidRDefault="006758C0" w:rsidP="006758C0">
      <w:pPr>
        <w:pStyle w:val="Odsekzoznamu"/>
        <w:numPr>
          <w:ilvl w:val="1"/>
          <w:numId w:val="4"/>
        </w:numPr>
      </w:pPr>
      <w:r w:rsidRPr="006758C0">
        <w:t>u pacientov s demenciou je kontraindikovaný</w:t>
      </w:r>
    </w:p>
    <w:p w14:paraId="0D0A55C5" w14:textId="77777777" w:rsidR="006758C0" w:rsidRDefault="006758C0" w:rsidP="006758C0">
      <w:pPr>
        <w:pStyle w:val="Odsekzoznamu"/>
        <w:ind w:left="1440"/>
      </w:pPr>
    </w:p>
    <w:p w14:paraId="4738231A" w14:textId="07EB36E1" w:rsidR="006758C0" w:rsidRPr="006758C0" w:rsidRDefault="006758C0" w:rsidP="006758C0">
      <w:pPr>
        <w:pStyle w:val="Odsekzoznamu"/>
        <w:numPr>
          <w:ilvl w:val="0"/>
          <w:numId w:val="4"/>
        </w:numPr>
        <w:rPr>
          <w:b/>
          <w:bCs/>
        </w:rPr>
      </w:pPr>
      <w:r w:rsidRPr="006758C0">
        <w:rPr>
          <w:b/>
          <w:bCs/>
        </w:rPr>
        <w:t>Účinok s</w:t>
      </w:r>
      <w:r w:rsidR="00866DF1">
        <w:rPr>
          <w:b/>
          <w:bCs/>
        </w:rPr>
        <w:t>u</w:t>
      </w:r>
      <w:r w:rsidRPr="006758C0">
        <w:rPr>
          <w:b/>
          <w:bCs/>
        </w:rPr>
        <w:t>bstitúcie rastového hormónu na výkon kognitívnych funkcií:</w:t>
      </w:r>
    </w:p>
    <w:p w14:paraId="3D242387" w14:textId="7E1D5A06" w:rsidR="006758C0" w:rsidRDefault="006758C0" w:rsidP="006758C0">
      <w:pPr>
        <w:pStyle w:val="Odsekzoznamu"/>
        <w:numPr>
          <w:ilvl w:val="1"/>
          <w:numId w:val="4"/>
        </w:numPr>
      </w:pPr>
      <w:r>
        <w:t>je okamžitý</w:t>
      </w:r>
    </w:p>
    <w:p w14:paraId="28B48500" w14:textId="563134B1" w:rsidR="006758C0" w:rsidRPr="006C4DD3" w:rsidRDefault="006758C0" w:rsidP="006758C0">
      <w:pPr>
        <w:pStyle w:val="Odsekzoznamu"/>
        <w:numPr>
          <w:ilvl w:val="1"/>
          <w:numId w:val="4"/>
        </w:numPr>
        <w:rPr>
          <w:b/>
          <w:bCs/>
        </w:rPr>
      </w:pPr>
      <w:r w:rsidRPr="006C4DD3">
        <w:rPr>
          <w:b/>
          <w:bCs/>
        </w:rPr>
        <w:t>zlepšenia sú viditeľné po 3-6 mesiacoch liečby</w:t>
      </w:r>
    </w:p>
    <w:p w14:paraId="0BA33E2C" w14:textId="60891864" w:rsidR="006758C0" w:rsidRDefault="006758C0" w:rsidP="006758C0">
      <w:pPr>
        <w:pStyle w:val="Odsekzoznamu"/>
        <w:numPr>
          <w:ilvl w:val="1"/>
          <w:numId w:val="4"/>
        </w:numPr>
      </w:pPr>
      <w:r>
        <w:t>zlepšenia sú viditeľné až po 3-6 rokoch liečby</w:t>
      </w:r>
    </w:p>
    <w:p w14:paraId="0679AC84" w14:textId="56A78179" w:rsidR="006758C0" w:rsidRDefault="006758C0" w:rsidP="006758C0">
      <w:pPr>
        <w:pStyle w:val="Odsekzoznamu"/>
        <w:numPr>
          <w:ilvl w:val="1"/>
          <w:numId w:val="4"/>
        </w:numPr>
      </w:pPr>
      <w:r>
        <w:t>nie je preukázaný</w:t>
      </w:r>
    </w:p>
    <w:p w14:paraId="731ED19A" w14:textId="77777777" w:rsidR="001C76F6" w:rsidRDefault="001C76F6" w:rsidP="001C76F6">
      <w:pPr>
        <w:pStyle w:val="Odsekzoznamu"/>
        <w:ind w:left="1440"/>
      </w:pPr>
    </w:p>
    <w:p w14:paraId="5FE69627" w14:textId="464B4797" w:rsidR="006758C0" w:rsidRPr="001C76F6" w:rsidRDefault="001C76F6" w:rsidP="006758C0">
      <w:pPr>
        <w:pStyle w:val="Odsekzoznamu"/>
        <w:numPr>
          <w:ilvl w:val="0"/>
          <w:numId w:val="4"/>
        </w:numPr>
        <w:rPr>
          <w:b/>
          <w:bCs/>
        </w:rPr>
      </w:pPr>
      <w:r w:rsidRPr="001C76F6">
        <w:rPr>
          <w:b/>
          <w:bCs/>
        </w:rPr>
        <w:t>Medzi benefity substitučnej liečby rastovým hormónom patrí:</w:t>
      </w:r>
    </w:p>
    <w:p w14:paraId="5106488B" w14:textId="6638DD68" w:rsidR="001C76F6" w:rsidRDefault="001C76F6" w:rsidP="001C76F6">
      <w:pPr>
        <w:pStyle w:val="Odsekzoznamu"/>
        <w:numPr>
          <w:ilvl w:val="1"/>
          <w:numId w:val="4"/>
        </w:numPr>
      </w:pPr>
      <w:r>
        <w:t>dlhotrvajúci vzostup kostnej minerálnej denzity</w:t>
      </w:r>
    </w:p>
    <w:p w14:paraId="1DC9CFC9" w14:textId="4DE11C03" w:rsidR="001C76F6" w:rsidRDefault="001C76F6" w:rsidP="001C76F6">
      <w:pPr>
        <w:pStyle w:val="Odsekzoznamu"/>
        <w:numPr>
          <w:ilvl w:val="1"/>
          <w:numId w:val="4"/>
        </w:numPr>
      </w:pPr>
      <w:r>
        <w:t>zlepšenie lipidového metabolizmu</w:t>
      </w:r>
    </w:p>
    <w:p w14:paraId="67F3A41A" w14:textId="229B80F0" w:rsidR="001C76F6" w:rsidRDefault="001C76F6" w:rsidP="001C76F6">
      <w:pPr>
        <w:pStyle w:val="Odsekzoznamu"/>
        <w:numPr>
          <w:ilvl w:val="1"/>
          <w:numId w:val="4"/>
        </w:numPr>
      </w:pPr>
      <w:r>
        <w:t>dlhotrvajúce zlepšenie inzulínovej senzitivity</w:t>
      </w:r>
    </w:p>
    <w:p w14:paraId="04D24638" w14:textId="323C842D" w:rsidR="001C76F6" w:rsidRPr="001C76F6" w:rsidRDefault="001C76F6" w:rsidP="001C76F6">
      <w:pPr>
        <w:pStyle w:val="Odsekzoznamu"/>
        <w:numPr>
          <w:ilvl w:val="1"/>
          <w:numId w:val="4"/>
        </w:numPr>
        <w:rPr>
          <w:b/>
          <w:bCs/>
        </w:rPr>
      </w:pPr>
      <w:r w:rsidRPr="001C76F6">
        <w:rPr>
          <w:b/>
          <w:bCs/>
        </w:rPr>
        <w:t>všetky uvedené možnosti sú správne</w:t>
      </w:r>
    </w:p>
    <w:p w14:paraId="20E3DF61" w14:textId="77777777" w:rsidR="00CC72AE" w:rsidRDefault="00CC72AE" w:rsidP="006208B2"/>
    <w:p w14:paraId="3704D695" w14:textId="77777777" w:rsidR="00EF2720" w:rsidRPr="00EF2720" w:rsidRDefault="00EF2720" w:rsidP="00EF2720">
      <w:pPr>
        <w:pStyle w:val="Odsekzoznamu"/>
        <w:rPr>
          <w:b/>
          <w:bCs/>
        </w:rPr>
      </w:pPr>
    </w:p>
    <w:p w14:paraId="2080D9B7" w14:textId="77777777" w:rsidR="00B7583F" w:rsidRPr="00EB63DE" w:rsidRDefault="00B7583F" w:rsidP="00B7583F"/>
    <w:p w14:paraId="2FFFB564" w14:textId="77777777" w:rsidR="00A2451B" w:rsidRPr="008A65A7" w:rsidRDefault="00A2451B" w:rsidP="00A2451B">
      <w:pPr>
        <w:pStyle w:val="Odsekzoznamu"/>
        <w:ind w:left="1440"/>
      </w:pPr>
    </w:p>
    <w:p w14:paraId="6D4A4298" w14:textId="62B8151F" w:rsidR="003B76DD" w:rsidRDefault="003B76DD" w:rsidP="003B76DD">
      <w:pPr>
        <w:pStyle w:val="Odsekzoznamu"/>
        <w:ind w:left="1440"/>
        <w:rPr>
          <w:b/>
          <w:bCs/>
        </w:rPr>
      </w:pPr>
    </w:p>
    <w:p w14:paraId="641A5FB6" w14:textId="77777777" w:rsidR="00D34502" w:rsidRDefault="00D34502" w:rsidP="003B76DD">
      <w:pPr>
        <w:pStyle w:val="Odsekzoznamu"/>
      </w:pPr>
    </w:p>
    <w:p w14:paraId="3ACE73EA" w14:textId="1D41AFE7" w:rsidR="004C0431" w:rsidRDefault="004C0431" w:rsidP="004C0431">
      <w:pPr>
        <w:pStyle w:val="Odsekzoznamu"/>
        <w:ind w:left="1440"/>
      </w:pPr>
    </w:p>
    <w:p w14:paraId="7C05F254" w14:textId="77777777" w:rsidR="004C0431" w:rsidRPr="004C0431" w:rsidRDefault="004C0431" w:rsidP="004C0431">
      <w:pPr>
        <w:pStyle w:val="Odsekzoznamu"/>
        <w:ind w:left="1080"/>
      </w:pPr>
    </w:p>
    <w:p w14:paraId="5CFFDA51" w14:textId="77777777" w:rsidR="004C0431" w:rsidRPr="004C0431" w:rsidRDefault="004C0431" w:rsidP="004C0431"/>
    <w:sectPr w:rsidR="004C0431" w:rsidRPr="004C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44912"/>
    <w:multiLevelType w:val="hybridMultilevel"/>
    <w:tmpl w:val="A99EB8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B1277"/>
    <w:multiLevelType w:val="hybridMultilevel"/>
    <w:tmpl w:val="570A9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75AB9"/>
    <w:multiLevelType w:val="hybridMultilevel"/>
    <w:tmpl w:val="0CD460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A078B"/>
    <w:multiLevelType w:val="hybridMultilevel"/>
    <w:tmpl w:val="93C8D7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04"/>
    <w:rsid w:val="001078BA"/>
    <w:rsid w:val="001254B4"/>
    <w:rsid w:val="00126432"/>
    <w:rsid w:val="001548AA"/>
    <w:rsid w:val="001B73D3"/>
    <w:rsid w:val="001C76F6"/>
    <w:rsid w:val="001F1845"/>
    <w:rsid w:val="0020461E"/>
    <w:rsid w:val="003448BB"/>
    <w:rsid w:val="00386C2F"/>
    <w:rsid w:val="00393204"/>
    <w:rsid w:val="003B76DD"/>
    <w:rsid w:val="00496B2D"/>
    <w:rsid w:val="004C0431"/>
    <w:rsid w:val="00555DBF"/>
    <w:rsid w:val="005D2FAA"/>
    <w:rsid w:val="006208B2"/>
    <w:rsid w:val="00624F3B"/>
    <w:rsid w:val="00664EB1"/>
    <w:rsid w:val="006758C0"/>
    <w:rsid w:val="006A120A"/>
    <w:rsid w:val="006C4DD3"/>
    <w:rsid w:val="006C4EAB"/>
    <w:rsid w:val="006F39A8"/>
    <w:rsid w:val="007169E5"/>
    <w:rsid w:val="00866DF1"/>
    <w:rsid w:val="008A65A7"/>
    <w:rsid w:val="008B37DC"/>
    <w:rsid w:val="009A7548"/>
    <w:rsid w:val="009E48F0"/>
    <w:rsid w:val="00A2451B"/>
    <w:rsid w:val="00AB130C"/>
    <w:rsid w:val="00B20579"/>
    <w:rsid w:val="00B7583F"/>
    <w:rsid w:val="00C32703"/>
    <w:rsid w:val="00CB2367"/>
    <w:rsid w:val="00CB3F5B"/>
    <w:rsid w:val="00CC30C5"/>
    <w:rsid w:val="00CC72AE"/>
    <w:rsid w:val="00D34502"/>
    <w:rsid w:val="00D80CA6"/>
    <w:rsid w:val="00DF21F1"/>
    <w:rsid w:val="00E320AC"/>
    <w:rsid w:val="00EB4B7F"/>
    <w:rsid w:val="00EB63DE"/>
    <w:rsid w:val="00EC4849"/>
    <w:rsid w:val="00ED475C"/>
    <w:rsid w:val="00E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0ADF"/>
  <w15:chartTrackingRefBased/>
  <w15:docId w15:val="{22D69819-C6D9-4823-BB50-344FC6E5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26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Smaha</dc:creator>
  <cp:keywords/>
  <dc:description/>
  <cp:lastModifiedBy>A-medi management</cp:lastModifiedBy>
  <cp:revision>4</cp:revision>
  <dcterms:created xsi:type="dcterms:W3CDTF">2020-10-15T12:27:00Z</dcterms:created>
  <dcterms:modified xsi:type="dcterms:W3CDTF">2020-10-30T14:05:00Z</dcterms:modified>
</cp:coreProperties>
</file>